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FC102C" w:rsidRPr="00917001" w:rsidTr="00A71143">
        <w:trPr>
          <w:trHeight w:val="992"/>
        </w:trPr>
        <w:tc>
          <w:tcPr>
            <w:tcW w:w="5103" w:type="dxa"/>
          </w:tcPr>
          <w:p w:rsidR="00FC102C" w:rsidRPr="00BB66E0" w:rsidRDefault="00FC102C" w:rsidP="00A7114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C102C" w:rsidRPr="00BB66E0" w:rsidRDefault="00FC102C" w:rsidP="00A711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FC102C" w:rsidRPr="00BB66E0" w:rsidRDefault="00FC102C" w:rsidP="00A711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FC102C" w:rsidRDefault="00FC102C" w:rsidP="00A711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C102C" w:rsidRPr="00BB66E0" w:rsidRDefault="00FC102C" w:rsidP="00A711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102C" w:rsidRPr="00BB66E0" w:rsidRDefault="00FC102C" w:rsidP="00A711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FC102C" w:rsidRPr="00BB66E0" w:rsidRDefault="00FC102C" w:rsidP="00A7114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FC102C" w:rsidRPr="00BB66E0" w:rsidRDefault="00FC102C" w:rsidP="00A71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FC102C" w:rsidRPr="00BB66E0" w:rsidRDefault="00FC102C" w:rsidP="00A7114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C102C" w:rsidRPr="00BB66E0" w:rsidRDefault="00FC102C" w:rsidP="00A711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C102C" w:rsidRPr="00BB66E0" w:rsidRDefault="00FC102C" w:rsidP="00A71143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FC102C" w:rsidRDefault="00FC102C" w:rsidP="00A711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FC102C" w:rsidRPr="00BB66E0" w:rsidRDefault="00FC102C" w:rsidP="00A7114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C102C" w:rsidRPr="00BB66E0" w:rsidRDefault="00FC102C" w:rsidP="00A71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FC102C" w:rsidRPr="00BB66E0" w:rsidRDefault="00FC102C" w:rsidP="00A7114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FC102C" w:rsidRPr="00917001" w:rsidTr="00A71143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C102C" w:rsidRPr="005730F2" w:rsidRDefault="00FC102C" w:rsidP="00A711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463396">
              <w:fldChar w:fldCharType="begin"/>
            </w:r>
            <w:r>
              <w:instrText>HYPERLINK "mailto:Afanasovskoe.sp@tatar.ru"</w:instrText>
            </w:r>
            <w:r w:rsidR="00463396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463396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FC102C" w:rsidRDefault="00FC102C" w:rsidP="00FC102C">
      <w:pPr>
        <w:spacing w:after="0" w:line="240" w:lineRule="auto"/>
        <w:rPr>
          <w:lang w:val="tt-RU"/>
        </w:rPr>
      </w:pPr>
    </w:p>
    <w:p w:rsidR="00FC102C" w:rsidRDefault="00FC102C" w:rsidP="00FC10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C102C" w:rsidRPr="001B7D0B" w:rsidRDefault="00FC102C" w:rsidP="00FC1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166F1A" w:rsidRPr="00FA60CE" w:rsidRDefault="00166F1A" w:rsidP="0016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377B1" w:rsidRDefault="006377B1" w:rsidP="006377B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A05DC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8A05DC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.2017 г.                                                                         </w:t>
      </w:r>
      <w:r w:rsidR="004C79D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15-22</w:t>
      </w:r>
    </w:p>
    <w:p w:rsidR="006377B1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77B1" w:rsidRDefault="006377B1" w:rsidP="006377B1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>Об утверждении Стратегии</w:t>
      </w:r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>социально – экономического</w:t>
      </w:r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 xml:space="preserve">развития  </w:t>
      </w:r>
      <w:proofErr w:type="spellStart"/>
      <w:r w:rsidR="00FC102C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>сельского поселения Нижнекамского</w:t>
      </w:r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Республики </w:t>
      </w:r>
    </w:p>
    <w:p w:rsidR="006377B1" w:rsidRDefault="006377B1" w:rsidP="006377B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 xml:space="preserve">Татарстан на 2016-2021 годы и </w:t>
      </w:r>
    </w:p>
    <w:p w:rsidR="006377B1" w:rsidRPr="006657F8" w:rsidRDefault="006377B1" w:rsidP="00637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57F8">
        <w:rPr>
          <w:rFonts w:ascii="Times New Roman" w:hAnsi="Times New Roman" w:cs="Times New Roman"/>
          <w:b/>
          <w:sz w:val="28"/>
          <w:szCs w:val="28"/>
        </w:rPr>
        <w:t>плановый период до 2030 года</w:t>
      </w:r>
    </w:p>
    <w:p w:rsidR="006377B1" w:rsidRDefault="006377B1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7B1" w:rsidRDefault="006377B1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B1" w:rsidRPr="00412643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06 октября 2003</w:t>
      </w:r>
      <w:r w:rsidR="0093183F">
        <w:rPr>
          <w:rFonts w:ascii="Times New Roman" w:hAnsi="Times New Roman" w:cs="Times New Roman"/>
          <w:sz w:val="28"/>
          <w:szCs w:val="28"/>
        </w:rPr>
        <w:t xml:space="preserve"> </w:t>
      </w:r>
      <w:r w:rsidR="0093183F" w:rsidRPr="004F23F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 в Российской Федерации», Уставом муниципального образования «</w:t>
      </w:r>
      <w:r w:rsidR="00FC102C">
        <w:rPr>
          <w:rFonts w:ascii="Times New Roman" w:hAnsi="Times New Roman" w:cs="Times New Roman"/>
          <w:sz w:val="28"/>
          <w:szCs w:val="28"/>
        </w:rPr>
        <w:t>Афанасовское</w:t>
      </w:r>
      <w:r>
        <w:rPr>
          <w:rFonts w:ascii="Times New Roman" w:hAnsi="Times New Roman" w:cs="Times New Roman"/>
          <w:sz w:val="28"/>
          <w:szCs w:val="28"/>
        </w:rPr>
        <w:t xml:space="preserve">  сельское поселение» Нижнекамского муниципального района Республики Татарстан, Совет </w:t>
      </w:r>
      <w:proofErr w:type="spellStart"/>
      <w:r w:rsidR="00FC102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412643">
        <w:rPr>
          <w:rFonts w:ascii="Times New Roman" w:hAnsi="Times New Roman" w:cs="Times New Roman"/>
          <w:b/>
          <w:sz w:val="28"/>
          <w:szCs w:val="28"/>
        </w:rPr>
        <w:t>:</w:t>
      </w:r>
    </w:p>
    <w:p w:rsidR="006377B1" w:rsidRDefault="006377B1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77B1" w:rsidRDefault="006377B1" w:rsidP="006377B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9E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Стратегию</w:t>
      </w:r>
      <w:r w:rsidRPr="002709ED">
        <w:rPr>
          <w:rFonts w:ascii="Times New Roman" w:hAnsi="Times New Roman" w:cs="Times New Roman"/>
          <w:sz w:val="28"/>
          <w:szCs w:val="28"/>
        </w:rPr>
        <w:t xml:space="preserve"> социально – экономического разви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proofErr w:type="spellStart"/>
      <w:r w:rsidR="00FC102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 w:rsidRPr="002709E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она Республики Татарстан на 2016</w:t>
      </w:r>
      <w:r w:rsidRPr="002709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2021 годы и плановый период до 2030 года, согласно приложению.</w:t>
      </w:r>
    </w:p>
    <w:p w:rsidR="006377B1" w:rsidRDefault="006377B1" w:rsidP="006377B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09ED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2709E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709ED">
        <w:rPr>
          <w:rFonts w:ascii="Times New Roman" w:hAnsi="Times New Roman" w:cs="Times New Roman"/>
          <w:sz w:val="28"/>
          <w:szCs w:val="28"/>
        </w:rPr>
        <w:t>обнародовать  в установленном законом порядке.</w:t>
      </w:r>
    </w:p>
    <w:p w:rsidR="006377B1" w:rsidRDefault="006377B1" w:rsidP="006377B1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решение оставляю за собой.</w:t>
      </w:r>
    </w:p>
    <w:p w:rsidR="006377B1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B1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B1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7B1" w:rsidRPr="002709ED" w:rsidRDefault="00FC102C" w:rsidP="006377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Бурмистров</w:t>
      </w:r>
    </w:p>
    <w:p w:rsidR="006377B1" w:rsidRDefault="006377B1" w:rsidP="00637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96F35" w:rsidRDefault="00296F3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96F35" w:rsidRDefault="00296F3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96F35" w:rsidRDefault="00296F3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96F35" w:rsidRDefault="00296F35" w:rsidP="00296F35">
      <w:pPr>
        <w:pStyle w:val="a6"/>
        <w:ind w:left="63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96F35" w:rsidRDefault="00296F35" w:rsidP="00296F35">
      <w:pPr>
        <w:pStyle w:val="a6"/>
        <w:ind w:left="63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Афанасовского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296F35" w:rsidRDefault="00296F35" w:rsidP="00296F35">
      <w:pPr>
        <w:pStyle w:val="a6"/>
        <w:ind w:left="63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Татарстан</w:t>
      </w:r>
    </w:p>
    <w:p w:rsidR="00296F35" w:rsidRDefault="00296F35" w:rsidP="00296F35">
      <w:pPr>
        <w:pStyle w:val="a6"/>
        <w:ind w:left="63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№15-22 от 10.11.2017 г.</w:t>
      </w:r>
    </w:p>
    <w:p w:rsidR="00296F35" w:rsidRDefault="00296F35" w:rsidP="00296F35">
      <w:pPr>
        <w:pStyle w:val="a6"/>
        <w:ind w:left="6372"/>
        <w:contextualSpacing/>
        <w:rPr>
          <w:rFonts w:ascii="Times New Roman" w:hAnsi="Times New Roman"/>
          <w:sz w:val="24"/>
          <w:szCs w:val="24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Стратегия социально-экономического развития 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Нижнекамского 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Республики Татарстан на 2016-2021 годы 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плановый период до 2030 года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Большое Афанасово, 2017 г.</w:t>
      </w:r>
    </w:p>
    <w:p w:rsidR="00296F35" w:rsidRPr="00296F35" w:rsidRDefault="00296F35" w:rsidP="00296F35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Стратегии социально-экономического развития 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 на 2016-2021 годы и на плановый период 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 2030 года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0" w:type="dxa"/>
        <w:jc w:val="center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95"/>
        <w:gridCol w:w="6945"/>
      </w:tblGrid>
      <w:tr w:rsidR="00296F35" w:rsidTr="00296F35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Стратегия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 на 2016-2021 годы и на плановый период до 2030 года</w:t>
            </w:r>
          </w:p>
        </w:tc>
      </w:tr>
      <w:tr w:rsidR="00296F35" w:rsidTr="00296F35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Стратегия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разработана в соответствии с основными положениями Федерального закона от 28 июня 2014 года №172- ФЗ «О стратегическом планировании в Российской Федерации», Закона Республики Татарстан от 16 марта 2015 года №12-ЗРТ «О стратегическом планировании в Республике Татарстан», Закона Республики Татарстан от 15 марта 2015 года №40-ЗРТ «Об утверждении Стратегии социально-экономического развития Республики Татарстан до 2030 года», Решения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 съезда муниципальных образовании Республики Татарстан от 3 марта 2016 года № 01-2264, Решения Совета Нижнекамского муниципального района от 11 ноября 2016 года №62 «Об утверждении Стратегии социально-экономического развития Нижнекамского муниципального района Республики Татарстан на 2016-2021 годы и плановый период до 2030 года».</w:t>
            </w:r>
            <w:proofErr w:type="gramEnd"/>
          </w:p>
        </w:tc>
      </w:tr>
      <w:tr w:rsidR="00296F35" w:rsidTr="00296F35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НМР РТ</w:t>
            </w:r>
          </w:p>
        </w:tc>
      </w:tr>
      <w:tr w:rsidR="00296F35" w:rsidTr="00296F35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цель: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комфортных условий жизнедеятельности, формирование позитивного отношения к сельскому образу жизни;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Основными задачами являются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кадров в сельской местности;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удовлетворение потребностей в благоустроенном жилье населения, в том числе молодых семей и молодых специалистов; 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комплексного обустройства объектами социальной и инженерной инфраструктуры 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общественно значимых проектов в интересах сельских жителей с помощью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поддержки; 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поощрению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популяризации достижений в сельском развитии муниципального района </w:t>
            </w:r>
          </w:p>
        </w:tc>
      </w:tr>
      <w:tr w:rsidR="00296F35" w:rsidTr="00296F35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Важнейшие целевые индикаторы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ввод (приобретение) 4 тыс. кв. м. жилья для граждан, проживающих в сельском поселении, в том числе для молодых семей и молодых специалистов;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капитальный ремонт дошкольного учреждения;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капитальный ремонт административного здания;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капитальный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Большеафанасовского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капитальный ремонт дорожного полотна;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капитальный ремонт и строительство водопровода;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замена светильников и монтаж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СИПа</w:t>
            </w:r>
            <w:proofErr w:type="spellEnd"/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благоустройство территории.</w:t>
            </w:r>
          </w:p>
        </w:tc>
      </w:tr>
      <w:tr w:rsidR="00296F35" w:rsidTr="00296F35">
        <w:trPr>
          <w:trHeight w:val="570"/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 реализации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Стратегия определена на 6 лет (2016-2021 годы) и определяет дальнейший вектор развития района до 2030 года. Таким образом, выделяются два этапа реализации: 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1-й этап – до 2021 года; 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этап – до 2030 года</w:t>
            </w:r>
          </w:p>
        </w:tc>
      </w:tr>
      <w:tr w:rsidR="00296F35" w:rsidTr="00296F35">
        <w:trPr>
          <w:trHeight w:val="421"/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мероприятий Стратегии осуществляется из бюджетов различных уровней, внебюджетных и спонсорских средств</w:t>
            </w:r>
          </w:p>
        </w:tc>
      </w:tr>
      <w:tr w:rsidR="00296F35" w:rsidTr="00296F35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и показатели социально-экономической эффективности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 улучшение жилищных условий 4  сельских семей, в том числе молодых семей и молодых специалистов; 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количества привлеченных к занятиям физической культурой и спортом граждан, проживающих в сельской местности, прежде всего молодежи, за счет расширения сети плоскостных спортивных сооружений, на 10%;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уровня инженерного обустройства населенных пунктов, расположенных в сельской местности–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10%;</w:t>
            </w:r>
          </w:p>
          <w:p w:rsidR="00296F35" w:rsidRDefault="00296F3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гражданской активности и участия граждан, проживающих в сельской местности в реализации общественно значимых проектах.</w:t>
            </w:r>
          </w:p>
        </w:tc>
      </w:tr>
    </w:tbl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Характеристика проблемы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 Общие сведения о сельском поселении 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Афанасовский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депутатов трудящихся организовался в 1918 году на территории с.Б.Афанасово Уфимской губернии  </w:t>
      </w:r>
      <w:proofErr w:type="spellStart"/>
      <w:r>
        <w:rPr>
          <w:rFonts w:ascii="Times New Roman" w:hAnsi="Times New Roman"/>
          <w:sz w:val="28"/>
          <w:szCs w:val="28"/>
        </w:rPr>
        <w:t>Афанасовской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волости </w:t>
      </w:r>
      <w:proofErr w:type="spellStart"/>
      <w:r>
        <w:rPr>
          <w:rFonts w:ascii="Times New Roman" w:hAnsi="Times New Roman"/>
          <w:sz w:val="28"/>
          <w:szCs w:val="28"/>
        </w:rPr>
        <w:t>Мензелинского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уезда. В 1920 году  вошёл в </w:t>
      </w:r>
      <w:proofErr w:type="spellStart"/>
      <w:r>
        <w:rPr>
          <w:rFonts w:ascii="Times New Roman" w:hAnsi="Times New Roman"/>
          <w:sz w:val="28"/>
          <w:szCs w:val="28"/>
        </w:rPr>
        <w:t>Наб-Челнинский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контон</w:t>
      </w:r>
      <w:proofErr w:type="spellEnd"/>
      <w:r>
        <w:rPr>
          <w:rFonts w:ascii="Times New Roman" w:hAnsi="Times New Roman"/>
          <w:sz w:val="28"/>
          <w:szCs w:val="28"/>
        </w:rPr>
        <w:t xml:space="preserve">, в 1930 году во время районирования в </w:t>
      </w:r>
      <w:proofErr w:type="spellStart"/>
      <w:r>
        <w:rPr>
          <w:rFonts w:ascii="Times New Roman" w:hAnsi="Times New Roman"/>
          <w:sz w:val="28"/>
          <w:szCs w:val="28"/>
        </w:rPr>
        <w:t>Наб-Челнинский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Татарской АССР. В 1955 году в состав сельского совета  был введен Аланский сельский совет того же района. В 1959 году присоединены    были </w:t>
      </w:r>
      <w:proofErr w:type="spellStart"/>
      <w:r>
        <w:rPr>
          <w:rFonts w:ascii="Times New Roman" w:hAnsi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/ ранее Дмитриевский с/совет и </w:t>
      </w:r>
      <w:proofErr w:type="spellStart"/>
      <w:r>
        <w:rPr>
          <w:rFonts w:ascii="Times New Roman" w:hAnsi="Times New Roman"/>
          <w:sz w:val="28"/>
          <w:szCs w:val="28"/>
        </w:rPr>
        <w:t>Нижнее-Афанасовский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вошёл в 1958 году/. До 1965 года </w:t>
      </w:r>
      <w:proofErr w:type="spellStart"/>
      <w:r>
        <w:rPr>
          <w:rFonts w:ascii="Times New Roman" w:hAnsi="Times New Roman"/>
          <w:sz w:val="28"/>
          <w:szCs w:val="28"/>
        </w:rPr>
        <w:t>Афанасовский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был в составе </w:t>
      </w:r>
      <w:proofErr w:type="spellStart"/>
      <w:r>
        <w:rPr>
          <w:rFonts w:ascii="Times New Roman" w:hAnsi="Times New Roman"/>
          <w:sz w:val="28"/>
          <w:szCs w:val="28"/>
        </w:rPr>
        <w:t>Челнинского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В 1965 году был переведен  в Нижнекамский район ТАССР.</w:t>
      </w:r>
    </w:p>
    <w:p w:rsidR="00296F35" w:rsidRDefault="00296F35" w:rsidP="00296F3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села Большое Афанасово корнями уходит в 17 век, изначально оно называлось село Покровское.</w:t>
      </w:r>
    </w:p>
    <w:p w:rsidR="00296F35" w:rsidRDefault="00296F35" w:rsidP="00296F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1918 году образовался </w:t>
      </w:r>
      <w:proofErr w:type="spellStart"/>
      <w:r>
        <w:rPr>
          <w:rFonts w:ascii="Times New Roman" w:hAnsi="Times New Roman"/>
          <w:sz w:val="28"/>
          <w:szCs w:val="28"/>
        </w:rPr>
        <w:t>Н-Афанасовский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исполком сельского Совета депутатов  трудящихся  на территории  деревни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Нижнее-Афанасово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Уфимской губернии, </w:t>
      </w:r>
      <w:proofErr w:type="spellStart"/>
      <w:r>
        <w:rPr>
          <w:rFonts w:ascii="Times New Roman" w:hAnsi="Times New Roman"/>
          <w:sz w:val="28"/>
          <w:szCs w:val="28"/>
        </w:rPr>
        <w:t>Афанасовской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волости </w:t>
      </w:r>
      <w:proofErr w:type="spellStart"/>
      <w:r>
        <w:rPr>
          <w:rFonts w:ascii="Times New Roman" w:hAnsi="Times New Roman"/>
          <w:sz w:val="28"/>
          <w:szCs w:val="28"/>
        </w:rPr>
        <w:t>Мензелинского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уезда. В 1920 году вошел в </w:t>
      </w:r>
      <w:proofErr w:type="spellStart"/>
      <w:r>
        <w:rPr>
          <w:rFonts w:ascii="Times New Roman" w:hAnsi="Times New Roman"/>
          <w:sz w:val="28"/>
          <w:szCs w:val="28"/>
        </w:rPr>
        <w:t>Наб-Челнинский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контон</w:t>
      </w:r>
      <w:proofErr w:type="spellEnd"/>
      <w:r>
        <w:rPr>
          <w:rFonts w:ascii="Times New Roman" w:hAnsi="Times New Roman"/>
          <w:sz w:val="28"/>
          <w:szCs w:val="28"/>
        </w:rPr>
        <w:t xml:space="preserve">. В 1930 году во время районирования </w:t>
      </w:r>
      <w:proofErr w:type="spellStart"/>
      <w:r>
        <w:rPr>
          <w:rFonts w:ascii="Times New Roman" w:hAnsi="Times New Roman"/>
          <w:sz w:val="28"/>
          <w:szCs w:val="28"/>
        </w:rPr>
        <w:t>Н-Афанасовский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сельский Совет вошёл  в </w:t>
      </w:r>
      <w:proofErr w:type="spellStart"/>
      <w:r>
        <w:rPr>
          <w:rFonts w:ascii="Times New Roman" w:hAnsi="Times New Roman"/>
          <w:sz w:val="28"/>
          <w:szCs w:val="28"/>
        </w:rPr>
        <w:t>Челнинский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ТАССР. Работал сельский совет </w:t>
      </w:r>
      <w:proofErr w:type="spellStart"/>
      <w:r>
        <w:rPr>
          <w:rFonts w:ascii="Times New Roman" w:hAnsi="Times New Roman"/>
          <w:sz w:val="28"/>
          <w:szCs w:val="28"/>
        </w:rPr>
        <w:t>Н-Афанасовский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до 1958 года. В 1958 году был введен в </w:t>
      </w:r>
      <w:proofErr w:type="spellStart"/>
      <w:r>
        <w:rPr>
          <w:rFonts w:ascii="Times New Roman" w:hAnsi="Times New Roman"/>
          <w:sz w:val="28"/>
          <w:szCs w:val="28"/>
        </w:rPr>
        <w:t>Афанасовский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</w:t>
      </w:r>
      <w:proofErr w:type="spellStart"/>
      <w:r>
        <w:rPr>
          <w:rFonts w:ascii="Times New Roman" w:hAnsi="Times New Roman"/>
          <w:sz w:val="28"/>
          <w:szCs w:val="28"/>
        </w:rPr>
        <w:t>Челнинского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ТАССР.  </w:t>
      </w:r>
    </w:p>
    <w:p w:rsidR="00296F35" w:rsidRDefault="00296F35" w:rsidP="00296F3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экспонатах историко-краеведческого музея с. Большое Афанасово, основанного 7 октября 1977 года есть важные архивные сведения, полученные из Санкт- Петербургского центрального музея, датированного 7 марта 1823 года « О числе деревень и количестве душ </w:t>
      </w:r>
      <w:proofErr w:type="spellStart"/>
      <w:r>
        <w:rPr>
          <w:rFonts w:ascii="Times New Roman" w:hAnsi="Times New Roman"/>
          <w:sz w:val="28"/>
          <w:szCs w:val="28"/>
        </w:rPr>
        <w:t>Мензелинского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уезда.» В данном документе имеется запись; « В селе Покровское, расположенном на речке </w:t>
      </w:r>
      <w:proofErr w:type="spellStart"/>
      <w:r>
        <w:rPr>
          <w:rFonts w:ascii="Times New Roman" w:hAnsi="Times New Roman"/>
          <w:sz w:val="28"/>
          <w:szCs w:val="28"/>
        </w:rPr>
        <w:t>Субайке</w:t>
      </w:r>
      <w:proofErr w:type="spellEnd"/>
      <w:r>
        <w:rPr>
          <w:rFonts w:ascii="Times New Roman" w:hAnsi="Times New Roman"/>
          <w:sz w:val="28"/>
          <w:szCs w:val="28"/>
        </w:rPr>
        <w:t xml:space="preserve"> есть Православная церковь Покрова Божьей Матери и училище.</w:t>
      </w:r>
      <w:proofErr w:type="gramEnd"/>
      <w:r>
        <w:rPr>
          <w:rFonts w:ascii="Times New Roman" w:hAnsi="Times New Roman"/>
          <w:sz w:val="28"/>
          <w:szCs w:val="28"/>
        </w:rPr>
        <w:t xml:space="preserve"> Дворов – 140, мужского населения 429, женского 503». Когда село Покровское стало называться село Афанасово сведений нет. Но в 1896 году уже село Афанасово – волостное село, а из статистики начала  ХХ века в 1902 году село Афанасово имело земли 2475 десятин, дворов-254, а населения всего 1428 душ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</w:p>
    <w:p w:rsidR="00296F35" w:rsidRDefault="00296F35" w:rsidP="00296F35">
      <w:pPr>
        <w:tabs>
          <w:tab w:val="left" w:pos="6325"/>
          <w:tab w:val="left" w:pos="8926"/>
          <w:tab w:val="left" w:pos="939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образовано в соответствии с Законом Республики Татарстан от 31 января 2005 года № 31-ЗРТ «Об установлении границ территорий и статусе муниципального образования «Нижнекамский муниципальный район» и муниципальных образований в его составе». </w:t>
      </w:r>
    </w:p>
    <w:p w:rsidR="00296F35" w:rsidRDefault="00296F35" w:rsidP="00296F35">
      <w:pPr>
        <w:tabs>
          <w:tab w:val="left" w:pos="6325"/>
          <w:tab w:val="left" w:pos="8926"/>
          <w:tab w:val="left" w:pos="939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соответствии с этим законом входят: село Большое Афанасово (административный центр) и село Нижнее Афанасово.</w:t>
      </w:r>
    </w:p>
    <w:p w:rsidR="00296F35" w:rsidRDefault="00296F35" w:rsidP="00296F35">
      <w:pPr>
        <w:tabs>
          <w:tab w:val="left" w:pos="6325"/>
          <w:tab w:val="left" w:pos="8926"/>
          <w:tab w:val="left" w:pos="939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расположено в северо-восточной части Республики Татарстан, в северной части Нижнекамского муниципального района. </w:t>
      </w:r>
      <w:proofErr w:type="spellStart"/>
      <w:r>
        <w:rPr>
          <w:rFonts w:ascii="Times New Roman" w:hAnsi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000000"/>
          <w:sz w:val="28"/>
          <w:szCs w:val="28"/>
        </w:rPr>
        <w:t>граничит с муниципальным образованием «</w:t>
      </w:r>
      <w:hyperlink r:id="rId6" w:tooltip="Нижнекамск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город Нижнекамск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hyperlink r:id="rId7" w:tooltip="Каенлинское сельское поселение" w:history="1"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Каенлинским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8" w:tooltip="Шингальчинское сельское поселение (страница отсутствует)" w:history="1">
        <w:proofErr w:type="spellStart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Шингальчинским</w:t>
        </w:r>
        <w:proofErr w:type="spellEnd"/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 сельскими поселениями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Нижнекамского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район. К особенностям местоположения села Большое Афанасово можно отнести то, что село непосредственно прилегает к городу Нижнекамск, являясь продолжением </w:t>
      </w:r>
      <w:proofErr w:type="spellStart"/>
      <w:r>
        <w:rPr>
          <w:rFonts w:ascii="Times New Roman" w:hAnsi="Times New Roman"/>
          <w:sz w:val="28"/>
          <w:szCs w:val="28"/>
        </w:rPr>
        <w:t>коттеджной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застройки города.</w:t>
      </w:r>
    </w:p>
    <w:p w:rsidR="00296F35" w:rsidRDefault="00296F35" w:rsidP="00296F35">
      <w:pPr>
        <w:tabs>
          <w:tab w:val="left" w:pos="6325"/>
          <w:tab w:val="left" w:pos="8926"/>
          <w:tab w:val="left" w:pos="939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Общая площадь 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3292,5 га"/>
        </w:smartTagPr>
        <w:r>
          <w:rPr>
            <w:rFonts w:ascii="Times New Roman" w:hAnsi="Times New Roman"/>
            <w:sz w:val="28"/>
            <w:szCs w:val="28"/>
          </w:rPr>
          <w:t>3292,5 га</w:t>
        </w:r>
      </w:smartTag>
      <w:r>
        <w:rPr>
          <w:rFonts w:ascii="Times New Roman" w:hAnsi="Times New Roman"/>
          <w:sz w:val="28"/>
          <w:szCs w:val="28"/>
        </w:rPr>
        <w:t xml:space="preserve">, в т.ч. площадь населенных пунктов </w:t>
      </w:r>
      <w:smartTag w:uri="urn:schemas-microsoft-com:office:smarttags" w:element="metricconverter">
        <w:smartTagPr>
          <w:attr w:name="ProductID" w:val="576,4 га"/>
        </w:smartTagPr>
        <w:r>
          <w:rPr>
            <w:rFonts w:ascii="Times New Roman" w:hAnsi="Times New Roman"/>
            <w:sz w:val="28"/>
            <w:szCs w:val="28"/>
          </w:rPr>
          <w:t>576,4 га</w:t>
        </w:r>
      </w:smartTag>
      <w:r>
        <w:rPr>
          <w:rFonts w:ascii="Times New Roman" w:hAnsi="Times New Roman"/>
          <w:sz w:val="28"/>
          <w:szCs w:val="28"/>
        </w:rPr>
        <w:t>, из них: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ольшое Афанасово – 499,5  га и с.Нижнее Афанасово- </w:t>
      </w:r>
      <w:smartTag w:uri="urn:schemas-microsoft-com:office:smarttags" w:element="metricconverter">
        <w:smartTagPr>
          <w:attr w:name="ProductID" w:val="76,9 га"/>
        </w:smartTagPr>
        <w:r>
          <w:rPr>
            <w:rFonts w:ascii="Times New Roman" w:hAnsi="Times New Roman"/>
            <w:sz w:val="28"/>
            <w:szCs w:val="28"/>
          </w:rPr>
          <w:t>76,9 га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296F35" w:rsidRDefault="00296F35" w:rsidP="00296F35">
      <w:pPr>
        <w:pStyle w:val="Normal00"/>
        <w:spacing w:line="240" w:lineRule="auto"/>
      </w:pPr>
      <w:proofErr w:type="spellStart"/>
      <w:r>
        <w:t>Афанасовское</w:t>
      </w:r>
      <w:proofErr w:type="spellEnd"/>
      <w:r>
        <w:t xml:space="preserve"> сельское поселение располагается в устьевой части реки Степной </w:t>
      </w:r>
      <w:proofErr w:type="spellStart"/>
      <w:r>
        <w:t>Зай</w:t>
      </w:r>
      <w:proofErr w:type="spellEnd"/>
      <w:r>
        <w:t xml:space="preserve">, в месте впадения реки в протоку Старая Кама. </w:t>
      </w:r>
    </w:p>
    <w:p w:rsidR="00296F35" w:rsidRDefault="00296F35" w:rsidP="00296F35">
      <w:pPr>
        <w:pStyle w:val="10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Земли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 сельского поселения плодородны и богаты залежами нефти, имеются залежи карбонатных пород. Климат умеренно влажный. </w:t>
      </w:r>
    </w:p>
    <w:p w:rsidR="00296F35" w:rsidRDefault="00296F35" w:rsidP="00296F35">
      <w:pPr>
        <w:pStyle w:val="10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В селе имеется детский сад, средняя общеобразовательная школа, дом культуры, библиотека, врачебная амбулатория, почтовое отделение, сельскохозяйственные предприятия.</w:t>
      </w:r>
    </w:p>
    <w:p w:rsidR="00296F35" w:rsidRDefault="00296F35" w:rsidP="00296F35">
      <w:pPr>
        <w:tabs>
          <w:tab w:val="left" w:pos="6325"/>
          <w:tab w:val="left" w:pos="8926"/>
          <w:tab w:val="left" w:pos="939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Транспортная связь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 другими поселениями и районами Республики Татарстан в настоящее время осуществляется через региональные автодороги: «Чистополь-Нижнекамск», «</w:t>
      </w:r>
      <w:proofErr w:type="spellStart"/>
      <w:r>
        <w:rPr>
          <w:rFonts w:ascii="Times New Roman" w:hAnsi="Times New Roman"/>
          <w:sz w:val="28"/>
          <w:szCs w:val="28"/>
        </w:rPr>
        <w:t>Нижнекамск-Большое</w:t>
      </w:r>
      <w:proofErr w:type="spellEnd"/>
      <w:r>
        <w:rPr>
          <w:rFonts w:ascii="Times New Roman" w:hAnsi="Times New Roman"/>
          <w:sz w:val="28"/>
          <w:szCs w:val="28"/>
        </w:rPr>
        <w:t xml:space="preserve"> Афанасово», «Нижнекамск-Причал», «</w:t>
      </w:r>
      <w:proofErr w:type="spellStart"/>
      <w:r>
        <w:rPr>
          <w:rFonts w:ascii="Times New Roman" w:hAnsi="Times New Roman"/>
          <w:sz w:val="28"/>
          <w:szCs w:val="28"/>
        </w:rPr>
        <w:t>Нижнекамск-детский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оздоровительный лагерь труда и отдыха», «Чистополь-Нижнекамск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 xml:space="preserve">Нижнекамск и местные автомобильные дороги: «Подъезд к базе отдыха «Чайка», «Подъезд к свалке ТБО у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арсаз-Бли</w:t>
      </w:r>
      <w:proofErr w:type="spellEnd"/>
      <w:r>
        <w:rPr>
          <w:rFonts w:ascii="Times New Roman" w:hAnsi="Times New Roman"/>
          <w:sz w:val="28"/>
          <w:szCs w:val="28"/>
        </w:rPr>
        <w:t xml:space="preserve">», «Чистополь-Нижнекамск»-Нижнее Афанасово, «Подъезд к с.Нижнее Афанасово». </w:t>
      </w:r>
    </w:p>
    <w:p w:rsidR="00296F35" w:rsidRDefault="00296F35" w:rsidP="00296F35">
      <w:pPr>
        <w:tabs>
          <w:tab w:val="left" w:pos="6325"/>
          <w:tab w:val="left" w:pos="8926"/>
          <w:tab w:val="left" w:pos="939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поселение транзитом проходит ветка железной дороги «Нижнекамск – ст. </w:t>
      </w:r>
      <w:proofErr w:type="spellStart"/>
      <w:r>
        <w:rPr>
          <w:rFonts w:ascii="Times New Roman" w:hAnsi="Times New Roman"/>
          <w:sz w:val="28"/>
          <w:szCs w:val="28"/>
        </w:rPr>
        <w:t>Алань</w:t>
      </w:r>
      <w:proofErr w:type="spellEnd"/>
      <w:r>
        <w:rPr>
          <w:rFonts w:ascii="Times New Roman" w:hAnsi="Times New Roman"/>
          <w:sz w:val="28"/>
          <w:szCs w:val="28"/>
        </w:rPr>
        <w:t>», соединяющая грузовой причал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ижнекамск с производственной зоной города</w:t>
      </w:r>
    </w:p>
    <w:p w:rsidR="00296F35" w:rsidRDefault="00296F35" w:rsidP="00296F35">
      <w:pPr>
        <w:tabs>
          <w:tab w:val="left" w:pos="6325"/>
          <w:tab w:val="left" w:pos="8926"/>
          <w:tab w:val="left" w:pos="939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tabs>
          <w:tab w:val="left" w:pos="6325"/>
          <w:tab w:val="left" w:pos="8926"/>
          <w:tab w:val="left" w:pos="939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 Социально-экономическое развитие 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сельского населения по состоянию на 01.01.2017 составила 3767 человека, из них трудоспособного сельского населения –   60 % или 2245 человек.</w:t>
      </w:r>
    </w:p>
    <w:p w:rsidR="00296F35" w:rsidRDefault="00296F35" w:rsidP="00296F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 Динамика изменения численности населения 2012-2016 гг.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488"/>
        <w:gridCol w:w="1489"/>
        <w:gridCol w:w="1489"/>
        <w:gridCol w:w="1489"/>
        <w:gridCol w:w="1489"/>
      </w:tblGrid>
      <w:tr w:rsidR="00296F35" w:rsidTr="00296F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296F35" w:rsidTr="00296F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населения,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3681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3734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3767</w:t>
            </w:r>
          </w:p>
        </w:tc>
      </w:tr>
      <w:tr w:rsidR="00296F35" w:rsidTr="00296F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Родилось,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96F35" w:rsidTr="00296F35">
        <w:trPr>
          <w:trHeight w:val="3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Умерло,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41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96F35" w:rsidTr="00296F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Естественная убыль,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+2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</w:tr>
      <w:tr w:rsidR="00296F35" w:rsidTr="00296F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296F35" w:rsidTr="00296F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Убыло,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</w:tr>
      <w:tr w:rsidR="00296F35" w:rsidTr="00296F3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Механический прирост (убыль) населения,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+51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+47</w:t>
            </w:r>
          </w:p>
        </w:tc>
      </w:tr>
    </w:tbl>
    <w:p w:rsidR="00296F35" w:rsidRDefault="00296F35" w:rsidP="00296F35">
      <w:pPr>
        <w:pStyle w:val="a6"/>
        <w:jc w:val="both"/>
        <w:rPr>
          <w:rFonts w:ascii="Times New Roman" w:hAnsi="Times New Roman"/>
          <w:i/>
          <w:color w:val="C0504D"/>
          <w:sz w:val="28"/>
          <w:szCs w:val="28"/>
        </w:rPr>
      </w:pPr>
      <w:r>
        <w:rPr>
          <w:rFonts w:ascii="Times New Roman" w:hAnsi="Times New Roman"/>
          <w:i/>
          <w:color w:val="C0504D"/>
          <w:sz w:val="28"/>
          <w:szCs w:val="28"/>
        </w:rPr>
        <w:t xml:space="preserve"> 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Анализ демографической ситуации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характеризует умеренные тенденции развития: численность населения за пятилетний период выросла на 1%, ежегодная рождаемость составляет 1% от общей численности населения, ежегодная смертность при этом превышает уровень рождаемости на 1% и составляет 1% от численности населения. Особое влияние на  численность населения трудоспособного возраста оказывает отток молодежи в другие города и районы, ежегодная убыль населения составляет 5,6 % от общей численности населения, количество </w:t>
      </w:r>
      <w:proofErr w:type="gramStart"/>
      <w:r>
        <w:rPr>
          <w:rFonts w:ascii="Times New Roman" w:hAnsi="Times New Roman"/>
          <w:sz w:val="28"/>
          <w:szCs w:val="28"/>
        </w:rPr>
        <w:t>прибывших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составляет 6,4%  соответственно</w:t>
      </w:r>
      <w:r>
        <w:rPr>
          <w:rFonts w:ascii="Times New Roman" w:hAnsi="Times New Roman"/>
          <w:color w:val="C00000"/>
          <w:sz w:val="28"/>
          <w:szCs w:val="28"/>
        </w:rPr>
        <w:t>.</w:t>
      </w:r>
    </w:p>
    <w:p w:rsidR="00296F35" w:rsidRDefault="00296F35" w:rsidP="00296F35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успешной реализации программы модернизации здравоохранения, ожидается замедление темпов естественной убыли населения за счет увеличения рождаемости и уменьшения смертности населения района. Вместе с тем, необходимо поддержание демографического роста путем пересмотра системы социальных услуг и создания условий для остановки оттока трудоспособного населения.  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Большое Афанасово имеется общеобразовательная средняя школа, детский сад, Дом Культуры, библиотека, врачебная амбулатория, отделение почтовой связи и филиал ПАО «Сбербанк России».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 Сведения об образовательной сфере 2012-2016 гг.</w:t>
      </w:r>
    </w:p>
    <w:p w:rsidR="00296F35" w:rsidRDefault="00296F35" w:rsidP="00296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76"/>
        <w:gridCol w:w="945"/>
        <w:gridCol w:w="995"/>
        <w:gridCol w:w="990"/>
        <w:gridCol w:w="992"/>
        <w:gridCol w:w="992"/>
      </w:tblGrid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Большеафанасовская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ДБДОУ «Детский сад «Ручеек»с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ольшое Афанасово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выпускников средней школы в общей численности учащихся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17,4%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12,6%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12,5%</w:t>
            </w: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Выпускников 9 класса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Выпускников 11 класса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учащихся  в школах Поселения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педагогических работников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296F35" w:rsidTr="00296F35"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средне специальным образованием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96F35" w:rsidRDefault="00296F35" w:rsidP="00296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96F35" w:rsidRDefault="00296F35" w:rsidP="00296F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Образование лежит в основе развития экономики, где важную роль играет привлечение новых, молодых специалистов. Повышение качества образовательных услуг, модернизация муниципальной системы образования будут способствовать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духовно-нравственному, физическому развитию учащихся, формированию у них ответственной жизненной позиции.  </w:t>
      </w:r>
    </w:p>
    <w:p w:rsidR="00296F35" w:rsidRDefault="00296F35" w:rsidP="00296F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Культура в Поселении представлена </w:t>
      </w:r>
      <w:proofErr w:type="spellStart"/>
      <w:r>
        <w:rPr>
          <w:rFonts w:ascii="Times New Roman" w:hAnsi="Times New Roman"/>
          <w:sz w:val="28"/>
          <w:szCs w:val="28"/>
        </w:rPr>
        <w:t>Большеафанасовским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Домом культуры, текущий ремонт которого был произведен в 2015 году. Количество сотрудников Дома Культуры - 8 человек, библиотека - 2 человека.</w:t>
      </w:r>
    </w:p>
    <w:p w:rsidR="00296F35" w:rsidRDefault="00296F35" w:rsidP="00296F3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Задачей муниципальной политики в сфере здравоохранения является повышение качества и доступности медицинских услуг, обеспечивающее снижение уровня заболеваемости жителей и увеличение продолжительности жизни, уменьшение детской и общей заболеваемости, снижение смертности людей трудоспособного возраста от управляемых причин, пропаганда здорового образа жизни.</w:t>
      </w:r>
    </w:p>
    <w:p w:rsidR="00296F35" w:rsidRDefault="00296F35" w:rsidP="00296F3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находятся  врачебная амбулатория  с численностью работающих 11 человек, которые оказывают первую медицинскую помощь.</w:t>
      </w:r>
    </w:p>
    <w:p w:rsidR="00296F35" w:rsidRDefault="00296F35" w:rsidP="00296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3. Сведения об учреждении здравоохранения 2012-2016 гг.</w:t>
      </w:r>
    </w:p>
    <w:p w:rsidR="00296F35" w:rsidRDefault="00296F35" w:rsidP="00296F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7"/>
        <w:gridCol w:w="1161"/>
        <w:gridCol w:w="1161"/>
        <w:gridCol w:w="1161"/>
        <w:gridCol w:w="1270"/>
        <w:gridCol w:w="1161"/>
      </w:tblGrid>
      <w:tr w:rsidR="00296F35" w:rsidTr="00296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296F35" w:rsidTr="00296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медицинских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Амбу-латория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Амбу-латория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Амбу-латория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Амбу-латория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Амбу-латория</w:t>
            </w:r>
            <w:proofErr w:type="spellEnd"/>
            <w:proofErr w:type="gramEnd"/>
          </w:p>
        </w:tc>
      </w:tr>
      <w:tr w:rsidR="00296F35" w:rsidTr="00296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врачебных 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96F35" w:rsidTr="00296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96F35" w:rsidTr="00296F35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296F35" w:rsidRDefault="00296F35" w:rsidP="00296F35">
      <w:pPr>
        <w:pStyle w:val="a6"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наиболее важных показателей, обеспечивающих высокий уровень качества жизни, являются доходы граждан.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Основным источником доходов по-прежнему остается оплата труда. </w:t>
      </w:r>
      <w:r>
        <w:rPr>
          <w:rFonts w:ascii="Times New Roman" w:hAnsi="Times New Roman"/>
          <w:sz w:val="28"/>
          <w:szCs w:val="28"/>
        </w:rPr>
        <w:t xml:space="preserve">В 2016 году среднемесячная заработная плата по поселению составила 14 516,96 руб., что выше уровня 2015 года на 0,04%. 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численность сотрудников за 2016 год составила 19 человек, и в соответствии со среднесрочным прогнозом данный показатель к 2021 году сохраняется в районе   15 008,35 рублей.</w:t>
      </w:r>
    </w:p>
    <w:p w:rsidR="00296F35" w:rsidRDefault="00296F35" w:rsidP="00296F35">
      <w:pPr>
        <w:pStyle w:val="a6"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4. Уровень заработной платы и среднесписочная численность работников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2012-2016 гг.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3"/>
        <w:gridCol w:w="1382"/>
        <w:gridCol w:w="1481"/>
        <w:gridCol w:w="1481"/>
        <w:gridCol w:w="1481"/>
        <w:gridCol w:w="1482"/>
      </w:tblGrid>
      <w:tr w:rsidR="00296F35" w:rsidTr="00296F35">
        <w:trPr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296F35" w:rsidTr="00296F35">
        <w:trPr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численность, человек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96F35" w:rsidTr="00296F35">
        <w:trPr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в рублях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14426,2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14464,98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14489,04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14509,92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14516,96</w:t>
            </w:r>
          </w:p>
        </w:tc>
      </w:tr>
    </w:tbl>
    <w:p w:rsidR="00296F35" w:rsidRDefault="00296F35" w:rsidP="00296F35">
      <w:pPr>
        <w:pStyle w:val="a6"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296F35" w:rsidRDefault="00296F35" w:rsidP="00296F35">
      <w:pPr>
        <w:pStyle w:val="rtejustify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1.3. Показатели агропромышленной деятельности</w:t>
      </w:r>
    </w:p>
    <w:p w:rsidR="00296F35" w:rsidRDefault="00296F35" w:rsidP="00296F3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</w:t>
      </w:r>
    </w:p>
    <w:p w:rsidR="00296F35" w:rsidRDefault="00296F35" w:rsidP="00296F35">
      <w:pPr>
        <w:tabs>
          <w:tab w:val="left" w:pos="8820"/>
          <w:tab w:val="left" w:pos="948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Агропромышленный комплекс представляет собой совокупность отраслей макроэкономики, занятых производством продуктов питания и снабжением ими населения, производством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оизводства для сельского хозяйства и обслуживанием сельского хозяйства.</w:t>
      </w:r>
    </w:p>
    <w:p w:rsidR="00296F35" w:rsidRDefault="00296F35" w:rsidP="00296F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сельскохозяйственная специализация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молочно-мясное животноводство, зерновое растениеводство. </w:t>
      </w:r>
    </w:p>
    <w:p w:rsidR="00296F35" w:rsidRDefault="00296F35" w:rsidP="00296F35">
      <w:pPr>
        <w:pStyle w:val="a8"/>
        <w:spacing w:line="240" w:lineRule="auto"/>
        <w:ind w:firstLine="720"/>
      </w:pPr>
      <w:r>
        <w:t xml:space="preserve">Растениеводство делится на </w:t>
      </w:r>
      <w:proofErr w:type="spellStart"/>
      <w:r>
        <w:t>подотрасли</w:t>
      </w:r>
      <w:proofErr w:type="spellEnd"/>
      <w:r>
        <w:t xml:space="preserve">, связанные с выращиванием определенных групп культурных растений. Основными отраслями в поселении  являются зерновое хозяйство, картофелеводство и овощеводство, выращивание сахарной свеклы и рапса. </w:t>
      </w:r>
    </w:p>
    <w:p w:rsidR="00296F35" w:rsidRDefault="00296F35" w:rsidP="00296F35">
      <w:pPr>
        <w:pStyle w:val="a8"/>
        <w:spacing w:line="240" w:lineRule="auto"/>
        <w:ind w:firstLine="720"/>
        <w:rPr>
          <w:lang w:val="ru-RU"/>
        </w:rPr>
      </w:pPr>
      <w:r>
        <w:t>Главными отраслями животноводства являются молочное и мясное скотоводство</w:t>
      </w:r>
      <w:r>
        <w:rPr>
          <w:lang w:val="ru-RU"/>
        </w:rPr>
        <w:t xml:space="preserve">. </w:t>
      </w:r>
    </w:p>
    <w:p w:rsidR="00296F35" w:rsidRDefault="00296F35" w:rsidP="00296F35">
      <w:pPr>
        <w:pStyle w:val="a8"/>
        <w:spacing w:line="240" w:lineRule="auto"/>
        <w:ind w:firstLine="720"/>
      </w:pPr>
      <w:r>
        <w:t xml:space="preserve">На территории </w:t>
      </w:r>
      <w:proofErr w:type="spellStart"/>
      <w:r>
        <w:t>Афанасовского</w:t>
      </w:r>
      <w:proofErr w:type="spellEnd"/>
      <w:r>
        <w:t xml:space="preserve"> сельского поселения функционируют следующие сельскохозяйственные предприятия:</w:t>
      </w:r>
    </w:p>
    <w:p w:rsidR="00296F35" w:rsidRDefault="00296F35" w:rsidP="00296F35">
      <w:pPr>
        <w:pStyle w:val="a8"/>
        <w:numPr>
          <w:ilvl w:val="0"/>
          <w:numId w:val="2"/>
        </w:numPr>
        <w:spacing w:line="240" w:lineRule="auto"/>
      </w:pPr>
      <w:r>
        <w:t>ферма на 800 голов КРС (с.Нижнее Афанасово);</w:t>
      </w:r>
    </w:p>
    <w:p w:rsidR="00296F35" w:rsidRDefault="00296F35" w:rsidP="00296F35">
      <w:pPr>
        <w:pStyle w:val="a8"/>
        <w:numPr>
          <w:ilvl w:val="0"/>
          <w:numId w:val="2"/>
        </w:numPr>
        <w:spacing w:line="240" w:lineRule="auto"/>
      </w:pPr>
      <w:r>
        <w:t xml:space="preserve">семейная ферма до </w:t>
      </w:r>
      <w:r>
        <w:rPr>
          <w:lang w:val="ru-RU"/>
        </w:rPr>
        <w:t>20</w:t>
      </w:r>
      <w:r>
        <w:t xml:space="preserve"> голов КРС (с</w:t>
      </w:r>
      <w:r>
        <w:rPr>
          <w:lang w:val="ru-RU"/>
        </w:rPr>
        <w:t xml:space="preserve">. </w:t>
      </w:r>
      <w:proofErr w:type="gramStart"/>
      <w:r>
        <w:rPr>
          <w:lang w:val="ru-RU"/>
        </w:rPr>
        <w:t>Нижнее</w:t>
      </w:r>
      <w:r>
        <w:t xml:space="preserve"> Афанасово);</w:t>
      </w:r>
      <w:proofErr w:type="gramEnd"/>
    </w:p>
    <w:p w:rsidR="00296F35" w:rsidRDefault="00296F35" w:rsidP="00296F35">
      <w:pPr>
        <w:pStyle w:val="a8"/>
        <w:numPr>
          <w:ilvl w:val="0"/>
          <w:numId w:val="2"/>
        </w:numPr>
        <w:spacing w:line="240" w:lineRule="auto"/>
      </w:pPr>
      <w:r>
        <w:t>сенохранилище (с.Большое Афанасово);</w:t>
      </w:r>
    </w:p>
    <w:p w:rsidR="00296F35" w:rsidRDefault="00296F35" w:rsidP="00296F35">
      <w:pPr>
        <w:pStyle w:val="a8"/>
        <w:numPr>
          <w:ilvl w:val="0"/>
          <w:numId w:val="2"/>
        </w:numPr>
        <w:spacing w:line="240" w:lineRule="auto"/>
      </w:pPr>
      <w:proofErr w:type="spellStart"/>
      <w:r>
        <w:rPr>
          <w:lang w:val="ru-RU"/>
        </w:rPr>
        <w:t>зерноток</w:t>
      </w:r>
      <w:proofErr w:type="spellEnd"/>
      <w:r>
        <w:rPr>
          <w:lang w:val="ru-RU"/>
        </w:rPr>
        <w:t xml:space="preserve"> (с. Большое Афанасово)</w:t>
      </w:r>
    </w:p>
    <w:p w:rsidR="00296F35" w:rsidRDefault="00296F35" w:rsidP="00296F35">
      <w:pPr>
        <w:pStyle w:val="a8"/>
        <w:spacing w:line="240" w:lineRule="auto"/>
      </w:pPr>
    </w:p>
    <w:p w:rsidR="00296F35" w:rsidRDefault="00296F35" w:rsidP="00296F35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96F35" w:rsidRDefault="00296F35" w:rsidP="00296F35">
      <w:pPr>
        <w:pStyle w:val="rtejustify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Таблица 5. Показатели скота и </w:t>
      </w:r>
      <w:proofErr w:type="gramStart"/>
      <w:r>
        <w:rPr>
          <w:rFonts w:eastAsia="Calibri"/>
          <w:b/>
          <w:lang w:eastAsia="en-US"/>
        </w:rPr>
        <w:t>птицы</w:t>
      </w:r>
      <w:proofErr w:type="gramEnd"/>
      <w:r>
        <w:rPr>
          <w:rFonts w:eastAsia="Calibri"/>
          <w:b/>
          <w:lang w:eastAsia="en-US"/>
        </w:rPr>
        <w:t xml:space="preserve">  личных подворьях граждан:</w:t>
      </w:r>
    </w:p>
    <w:p w:rsidR="00296F35" w:rsidRDefault="00296F35" w:rsidP="00296F35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23"/>
        <w:gridCol w:w="2823"/>
        <w:gridCol w:w="2824"/>
      </w:tblGrid>
      <w:tr w:rsidR="00296F35" w:rsidTr="00296F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2014 г.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2015 г.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2016 г.</w:t>
            </w:r>
          </w:p>
        </w:tc>
      </w:tr>
      <w:tr w:rsidR="00296F35" w:rsidTr="00296F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КРС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163</w:t>
            </w:r>
          </w:p>
        </w:tc>
      </w:tr>
      <w:tr w:rsidR="00296F35" w:rsidTr="00296F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т.ч. коров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81</w:t>
            </w:r>
          </w:p>
        </w:tc>
      </w:tr>
      <w:tr w:rsidR="00296F35" w:rsidTr="00296F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Свиней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131</w:t>
            </w:r>
          </w:p>
        </w:tc>
      </w:tr>
      <w:tr w:rsidR="00296F35" w:rsidTr="00296F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Лошадей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296F35" w:rsidTr="00296F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Овец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87</w:t>
            </w:r>
          </w:p>
        </w:tc>
      </w:tr>
      <w:tr w:rsidR="00296F35" w:rsidTr="00296F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Коз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172</w:t>
            </w:r>
          </w:p>
        </w:tc>
      </w:tr>
      <w:tr w:rsidR="00296F35" w:rsidTr="00296F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Птицы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1250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1126</w:t>
            </w:r>
          </w:p>
        </w:tc>
      </w:tr>
      <w:tr w:rsidR="00296F35" w:rsidTr="00296F35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Пчелосемей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525</w:t>
            </w:r>
          </w:p>
        </w:tc>
      </w:tr>
    </w:tbl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Обоснование необходимости реализации 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Сельские территории  обладают 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препятствует его переходу к динамичному устойчивому развитию. 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Сложившаяся за годы реформ социальная ситуация, выраженная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Низкая оплата труда, а также отсутствие рабочих мест при недостаточном уровне оказания социальных услуг, необеспеченность жильем создают для </w:t>
      </w:r>
      <w:r>
        <w:rPr>
          <w:rFonts w:ascii="Times New Roman" w:hAnsi="Times New Roman"/>
          <w:sz w:val="28"/>
          <w:szCs w:val="28"/>
        </w:rPr>
        <w:lastRenderedPageBreak/>
        <w:t>населения, особенно для молодежи, непривлекательность проживания в сельской местности.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Ухудшается и демографическая ситуация на селе. Естественная убыль сельского населения увеличивается, снижается продолжительность жизни. Наличие большого процента  в структуре сельского населения пожилых людей ставят под угрозу формирование трудового потенциала, адекватного новым требованиям рыночных экономических преобразований отечественного производственного комплекса.</w:t>
      </w:r>
    </w:p>
    <w:p w:rsidR="00296F35" w:rsidRDefault="00296F35" w:rsidP="00296F3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Старошешминское</w:t>
      </w:r>
      <w:proofErr w:type="spellEnd"/>
      <w:r>
        <w:rPr>
          <w:sz w:val="28"/>
          <w:szCs w:val="28"/>
        </w:rPr>
        <w:t xml:space="preserve"> сельское поселение </w:t>
      </w:r>
      <w:r>
        <w:rPr>
          <w:rFonts w:eastAsia="Calibri"/>
          <w:sz w:val="28"/>
          <w:szCs w:val="28"/>
          <w:lang w:eastAsia="en-US"/>
        </w:rPr>
        <w:t>является динамично развивающейся территорией, которая обладает большим ресурсным и инвестиционным потенциалом, в том числе и в сфере агропромышленного комплекса и, безусловно, данный потенциал необходимо подкреплять человеческими ресурсами, способствовать закреплению граждан в сельской местности.</w:t>
      </w:r>
    </w:p>
    <w:p w:rsidR="00296F35" w:rsidRDefault="00296F35" w:rsidP="00296F35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успешного решения задач по наращиванию экономического потенциала аграрного сектора и реализации программных мероприятий требуется осуществление системного подхода, важнейшей частью которого является осуществление мер по повышению уровня и качества жизни в селе, преодоление дефицита специалистов и квалифицированных рабочих в сельском хозяйстве. Системный подход включает реализацию мероприятий, направленных на улучшение жилищных условий граждан, проживающих и работающих в сельской местности, в том числе молодых семей и молодых специалистов. Целью мероприятий по улучшению жилищных условий граждан, проживающих в сельской местности, в том числе молодых семей и молодых специалистов, являются удовлетворение потребностей сельского населения в благоустроенном жилье, привлечение и закрепление в сельской местности молодых специалистов.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производственный и социальный потенциал КФХ, ЛПХ и других малых форм хозяйствования используется недостаточно эффективно. </w:t>
      </w:r>
      <w:proofErr w:type="gramStart"/>
      <w:r>
        <w:rPr>
          <w:rFonts w:ascii="Times New Roman" w:hAnsi="Times New Roman"/>
          <w:sz w:val="28"/>
          <w:szCs w:val="28"/>
        </w:rPr>
        <w:t>Владельцы КФХ, ЛПХ, сельские предприниматели испытывают дефицит финансово-кредитных ресурсов, агрономических, ветеринарных и зоотехнических услуг,  недостаточное снабжение качественным семенным материалом, элитным скотом, кормами, удобрениями и ядохимикатами, не налажена эффективная  система сбыта продукции, дефицит информации о рыночной конъюнктуре, невозможность влиять на цены из-за малых партий продаваемой продукции, недостаток мощностей для хранения, предпродажной подготовки, доработки, переработки и фасовки продукции, что приводит к ее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по низким ценам и др.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</w:t>
      </w:r>
      <w:r>
        <w:rPr>
          <w:rFonts w:ascii="Times New Roman" w:hAnsi="Times New Roman"/>
          <w:sz w:val="28"/>
          <w:szCs w:val="28"/>
        </w:rPr>
        <w:lastRenderedPageBreak/>
        <w:t>метода, в том числе постановки задачи, определения путей ее решения с привлечением средств государственной поддержки на федеральном, республиканском и местном уровнях.</w:t>
      </w:r>
      <w:proofErr w:type="gramEnd"/>
      <w:r>
        <w:rPr>
          <w:rFonts w:ascii="Times New Roman" w:hAnsi="Times New Roman"/>
          <w:sz w:val="28"/>
          <w:szCs w:val="28"/>
        </w:rPr>
        <w:t xml:space="preserve"> Этот метод позволяет </w:t>
      </w:r>
      <w:proofErr w:type="spellStart"/>
      <w:r>
        <w:rPr>
          <w:rFonts w:ascii="Times New Roman" w:hAnsi="Times New Roman"/>
          <w:sz w:val="28"/>
          <w:szCs w:val="28"/>
        </w:rPr>
        <w:t>взаимоувязать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Стратегии, исполнителей, сроки, объемы и источники финансирования,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реализации мероприятий Стратегии и ожидаемые результаты.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Показателем результативности использования программно-целевого подхода являются позитивные изменения в решении вопросов улучшения жилищных условий граждан, проживающих в сельской местности, в том числе молодых семей и молодых специалистов. 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Целесообразность использования программно-целевого метода для решения задачи по устойчивому развитию сельских территорий подкреплена: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долгосрочным характером социальных проблем сельских территорий, требующим системного подхода к их решению;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высоким уровнем </w:t>
      </w:r>
      <w:proofErr w:type="spellStart"/>
      <w:r>
        <w:rPr>
          <w:rFonts w:ascii="Times New Roman" w:hAnsi="Times New Roman"/>
          <w:sz w:val="28"/>
          <w:szCs w:val="28"/>
        </w:rPr>
        <w:t>затратности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накопившихся проблем села, требующим привлечения  средств государственной поддержки.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этим, устойчивое развитие сельских территорий отнесено к числу приоритетных направлений.</w:t>
      </w:r>
    </w:p>
    <w:p w:rsidR="00296F35" w:rsidRDefault="00296F35" w:rsidP="00296F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Мероприятия Стратегии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Стратегии включены следующие мероприятия: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168"/>
        <w:gridCol w:w="2535"/>
      </w:tblGrid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(год)</w:t>
            </w:r>
          </w:p>
        </w:tc>
      </w:tr>
      <w:tr w:rsidR="00296F35" w:rsidTr="00296F35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Развитие КФХ и производства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Производство свиней и реализация мясной продукции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2017-2030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овец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2018-2030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Разведение бычков (молодняк КРС)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2018-2030</w:t>
            </w:r>
          </w:p>
        </w:tc>
      </w:tr>
      <w:tr w:rsidR="00296F35" w:rsidTr="00296F35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Социальная сфера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«Ручеек», с. Большое Афанасово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2018г, согласно Республиканской программе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административного здания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2018г, согласно Республиканской программе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Большеафанасовского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2018г, согласно Республиканской программе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Косметический ремонт культурно-спортивного центра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ольшое Афанасово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2018-2020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Установка видеонаблюдения в административном здании поселения,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Большеафанасовском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</w:tr>
      <w:tr w:rsidR="00296F35" w:rsidTr="00296F35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Спортивные объекты и детские площадки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детской площадки в с. Большое Афанасово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универсальной спортивной площадки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 (каждые 3 года)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хоккейного корта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с. Большое Афанасово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Бетонирование основания хоккейного корта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ольшое Афанасово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беговой дорожки стадиона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ольшое Афанасово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2020, согласно Республиканской программе</w:t>
            </w:r>
          </w:p>
        </w:tc>
      </w:tr>
      <w:tr w:rsidR="00296F35" w:rsidTr="00296F35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Ремонт дорог в границах населенных пунктов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Ремонт дорог в с. Большое Афанасово (ул. Магистральная, Агрономическая, Полевая,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Габдулхака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Шакирова, Запрудная)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2018-2025, согласно Республиканской программе</w:t>
            </w:r>
          </w:p>
        </w:tc>
      </w:tr>
      <w:tr w:rsidR="00296F35" w:rsidTr="00296F35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b/>
                <w:color w:val="C0504D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Водообеспечение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населенных пунктов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водопровода 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ольшое Афанасово (ул. Учительская, Запрудная, Полевая, Дачная)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2018-2025, согласно Республиканской программе</w:t>
            </w:r>
          </w:p>
        </w:tc>
      </w:tr>
      <w:tr w:rsidR="00296F35" w:rsidTr="00296F35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Уличное освещение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светильников и монтаж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ижнее Афанасово ул. Центральная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2018г, согласно Республиканской программе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светильников и монтаж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ольшое Афанасово ул. Центральная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в пределах установленных лимитов</w:t>
            </w:r>
          </w:p>
        </w:tc>
      </w:tr>
      <w:tr w:rsidR="00296F35" w:rsidTr="00296F35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Благоустройство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Ограждение кладбища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ольшое Афанасово за счет средств самообложения граждан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2018г.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тротуара в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ольшое Афанасово на ул. Молодежная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2018-2025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кладбищ, уборка дорог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Посадка деревьев, спил и обрезка деревьев, благоустройство территории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памятника павшим воинам ВОВ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Пожарная безопасность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и заправка огнетушителей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обслуживание пожарной сигнализации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мероприятий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Новогодней Елки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 – День Победы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Сабантуй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296F35" w:rsidTr="00296F35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 w:rsidP="00296F3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семинары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</w:tbl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Механизм реализации Стратегии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Исполнители Стратегии: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НМР РТ.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обеспечивают: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мероприятий  Стратегии;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нормативной правовой базы в сфере устойчивого развития сельских территорий;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бюджетных заявок на финансирование мероприятий Стратегии;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реализации Стратегии;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подготовку обоснований для отбора первоочередных работ, финансируемых в рамках реализации Стратегии в отчетном году.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реализуются в порядке и на условиях, утверждаемых нормативными правовыми актами администрации района, муниципальными нормативными правовыми актами. 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последовательной реализации мероприятий проводится их ежегодная корректировка с  рассмотрением итогов.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Координатором реализации  является отдел сельского хозяйства, который ежеквартально совместно с исполнителями программы формирует отчет и информацию о реализации настоящей Стратегии в установленном порядке.</w:t>
      </w:r>
    </w:p>
    <w:p w:rsidR="00296F35" w:rsidRDefault="00296F35" w:rsidP="00296F3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Информация о финансовом обеспечении </w:t>
      </w:r>
    </w:p>
    <w:p w:rsidR="00296F35" w:rsidRDefault="00296F35" w:rsidP="00296F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мероприятий осуществляется из бюджетов различных уровней, внебюджетных средств,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едприятий и организаций, населения.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на реализацию отдельных стратегических мероприятий предусматриваются финансовые средства в пределах бюджетных ассигнований по различным отраслям городского хозяйства.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мероприятий за счет средств местного бюджета осуществлять в пределах утвержденного бюджета на соответствующий год, выделение дополнительных средств возможно лишь при наличии в бюджете источников дополнительных доходов с учетом покрытия дефицита и принятых обязательств.</w:t>
      </w:r>
    </w:p>
    <w:p w:rsidR="00296F35" w:rsidRDefault="00296F35" w:rsidP="00296F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lastRenderedPageBreak/>
        <w:t>V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. Целевые индикаторы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tbl>
      <w:tblPr>
        <w:tblW w:w="10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2473"/>
        <w:gridCol w:w="1482"/>
        <w:gridCol w:w="1197"/>
        <w:gridCol w:w="1208"/>
        <w:gridCol w:w="1208"/>
        <w:gridCol w:w="1208"/>
        <w:gridCol w:w="1208"/>
      </w:tblGrid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ind w:right="-53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Индикатор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Единица измерения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2021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Общие показатели социально-экономического развития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Численность населения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3767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3778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3789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3800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3811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работающих</w:t>
            </w:r>
            <w:proofErr w:type="gram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2225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2230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2235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2240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2245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Среднемесячная заработная плата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рублей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14516,96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14668,25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14795,42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14859,75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15008,35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Количество обучающихся в </w:t>
            </w:r>
            <w:proofErr w:type="spellStart"/>
            <w:proofErr w:type="gramStart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общеобразова-тельных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и дошкольных учреждениях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285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287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289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291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293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pStyle w:val="a6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Улучшение жилищных условий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 сельских семей, признанных нуждающимися в улучшении жилищных условий (на конец года)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семей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Ввод (приобретение) жилья для граждан, проживающих в сельских поселениях – всего, в том числе молодых семей и молодых специалистов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тыс. кв. м.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4,2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4,4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4,6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4,8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Обеспеченность учреждениями 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Наличие амбулаторий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Наличие плоскостных спортивных сооружений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Наличие учреждений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культурно-досугового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типа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Наличие детских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садов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единиц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lastRenderedPageBreak/>
              <w:t>3.5.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Наличие образовательных учреждений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Реализация проектов местных инициатив граждан (</w:t>
            </w:r>
            <w:proofErr w:type="spellStart"/>
            <w:r>
              <w:rPr>
                <w:rFonts w:eastAsia="Calibri"/>
                <w:b/>
                <w:sz w:val="26"/>
                <w:szCs w:val="26"/>
                <w:lang w:eastAsia="en-US"/>
              </w:rPr>
              <w:t>грантовая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поддержка)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Количество  реализованных проектов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шт.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4.2.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Число жителей, принявших участие в реализации проектов  местных инициатив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Коммунальная и инженерная инфраструктура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Протяженность введенных дорог или капитально-отремонтированных дорог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км</w:t>
            </w:r>
            <w:proofErr w:type="gramEnd"/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296F35" w:rsidTr="00296F3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Протяженность построенных водопроводов или капитально-отремонтированных водопроводов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км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6F35" w:rsidRDefault="00296F35">
            <w:pPr>
              <w:pStyle w:val="a6"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</w:tr>
    </w:tbl>
    <w:p w:rsidR="00296F35" w:rsidRDefault="00296F35" w:rsidP="00296F35">
      <w:pPr>
        <w:pStyle w:val="a6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296F35" w:rsidRDefault="00296F35" w:rsidP="00296F35">
      <w:pPr>
        <w:pStyle w:val="a6"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 мерами содействия улучшения демографической ситуации способствуют  увеличению продолжительности жизни и рождаемости в сельской местности.</w:t>
      </w:r>
    </w:p>
    <w:p w:rsidR="00296F35" w:rsidRDefault="00296F35" w:rsidP="00296F35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Стратегии производится путем сравнения фактически достигнутых значений целевых индикаторов (показателей) за соответствующий год с утвержденными на год значениями целевых индикаторов (показателей).</w:t>
      </w:r>
    </w:p>
    <w:p w:rsidR="00296F35" w:rsidRPr="00296F35" w:rsidRDefault="00296F3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F35" w:rsidRDefault="00296F3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96F35" w:rsidRDefault="00296F3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96F35" w:rsidRDefault="00296F3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96F35" w:rsidRPr="00C462ED" w:rsidRDefault="00296F35" w:rsidP="006377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96F35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93147"/>
    <w:multiLevelType w:val="hybridMultilevel"/>
    <w:tmpl w:val="4B42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F7A8B"/>
    <w:multiLevelType w:val="hybridMultilevel"/>
    <w:tmpl w:val="06205002"/>
    <w:lvl w:ilvl="0" w:tplc="04190001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66F1A"/>
    <w:rsid w:val="001B0D76"/>
    <w:rsid w:val="001D367C"/>
    <w:rsid w:val="00202FD5"/>
    <w:rsid w:val="002826A7"/>
    <w:rsid w:val="00296F35"/>
    <w:rsid w:val="002F34A0"/>
    <w:rsid w:val="003252D4"/>
    <w:rsid w:val="00325EFF"/>
    <w:rsid w:val="0036680B"/>
    <w:rsid w:val="003A0DCE"/>
    <w:rsid w:val="003B4616"/>
    <w:rsid w:val="00404CE7"/>
    <w:rsid w:val="0042339E"/>
    <w:rsid w:val="004272A4"/>
    <w:rsid w:val="00463396"/>
    <w:rsid w:val="00473D86"/>
    <w:rsid w:val="004C79DE"/>
    <w:rsid w:val="004F23F2"/>
    <w:rsid w:val="005A07EB"/>
    <w:rsid w:val="005C3E75"/>
    <w:rsid w:val="005F100F"/>
    <w:rsid w:val="00601AFB"/>
    <w:rsid w:val="006377B1"/>
    <w:rsid w:val="006C32F5"/>
    <w:rsid w:val="007054F4"/>
    <w:rsid w:val="00745E43"/>
    <w:rsid w:val="007965C7"/>
    <w:rsid w:val="007F47EC"/>
    <w:rsid w:val="008772EB"/>
    <w:rsid w:val="0089302C"/>
    <w:rsid w:val="008A05DC"/>
    <w:rsid w:val="008B2C0A"/>
    <w:rsid w:val="008C2490"/>
    <w:rsid w:val="008F5962"/>
    <w:rsid w:val="00916B83"/>
    <w:rsid w:val="0093183F"/>
    <w:rsid w:val="00935D63"/>
    <w:rsid w:val="00952AB1"/>
    <w:rsid w:val="009575D8"/>
    <w:rsid w:val="009805B3"/>
    <w:rsid w:val="009D5C7C"/>
    <w:rsid w:val="00A12FDC"/>
    <w:rsid w:val="00A42712"/>
    <w:rsid w:val="00A875EC"/>
    <w:rsid w:val="00AC0A78"/>
    <w:rsid w:val="00AE6F43"/>
    <w:rsid w:val="00B04797"/>
    <w:rsid w:val="00BE27E8"/>
    <w:rsid w:val="00C27BD5"/>
    <w:rsid w:val="00C41C36"/>
    <w:rsid w:val="00C462ED"/>
    <w:rsid w:val="00C7321C"/>
    <w:rsid w:val="00CC7AC4"/>
    <w:rsid w:val="00CD7A1F"/>
    <w:rsid w:val="00CE5F4E"/>
    <w:rsid w:val="00DE7B26"/>
    <w:rsid w:val="00E666E7"/>
    <w:rsid w:val="00EC493E"/>
    <w:rsid w:val="00ED3779"/>
    <w:rsid w:val="00F133BD"/>
    <w:rsid w:val="00F20861"/>
    <w:rsid w:val="00F34F7C"/>
    <w:rsid w:val="00F81A5A"/>
    <w:rsid w:val="00FA60CE"/>
    <w:rsid w:val="00FC102C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77B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96F35"/>
    <w:pPr>
      <w:spacing w:after="120" w:line="480" w:lineRule="auto"/>
    </w:pPr>
    <w:rPr>
      <w:rFonts w:ascii="Calibri" w:eastAsia="Calibri" w:hAnsi="Calibri" w:cs="Times New Roman"/>
      <w:lang/>
    </w:rPr>
  </w:style>
  <w:style w:type="character" w:customStyle="1" w:styleId="20">
    <w:name w:val="Основной текст 2 Знак"/>
    <w:basedOn w:val="a0"/>
    <w:link w:val="2"/>
    <w:uiPriority w:val="99"/>
    <w:semiHidden/>
    <w:rsid w:val="00296F35"/>
    <w:rPr>
      <w:rFonts w:ascii="Calibri" w:eastAsia="Calibri" w:hAnsi="Calibri" w:cs="Times New Roman"/>
      <w:lang/>
    </w:rPr>
  </w:style>
  <w:style w:type="paragraph" w:styleId="a6">
    <w:name w:val="No Spacing"/>
    <w:uiPriority w:val="1"/>
    <w:qFormat/>
    <w:rsid w:val="00296F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uiPriority w:val="99"/>
    <w:rsid w:val="0029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1 Знак"/>
    <w:link w:val="10"/>
    <w:uiPriority w:val="99"/>
    <w:locked/>
    <w:rsid w:val="00296F35"/>
    <w:rPr>
      <w:rFonts w:ascii="Times New Roman" w:eastAsia="Times New Roman" w:hAnsi="Times New Roman" w:cs="Times New Roman"/>
      <w:lang/>
    </w:rPr>
  </w:style>
  <w:style w:type="paragraph" w:customStyle="1" w:styleId="10">
    <w:name w:val="Обычный 1"/>
    <w:basedOn w:val="a"/>
    <w:link w:val="1"/>
    <w:uiPriority w:val="99"/>
    <w:rsid w:val="00296F3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lang/>
    </w:rPr>
  </w:style>
  <w:style w:type="character" w:customStyle="1" w:styleId="Normal0">
    <w:name w:val="Normal 0 Знак"/>
    <w:link w:val="Normal00"/>
    <w:uiPriority w:val="99"/>
    <w:locked/>
    <w:rsid w:val="00296F35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Normal00">
    <w:name w:val="Normal 0"/>
    <w:basedOn w:val="a"/>
    <w:link w:val="Normal0"/>
    <w:uiPriority w:val="99"/>
    <w:rsid w:val="00296F35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7">
    <w:name w:val="ОсновнойРПС Знак"/>
    <w:link w:val="a8"/>
    <w:uiPriority w:val="99"/>
    <w:locked/>
    <w:rsid w:val="00296F35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a8">
    <w:name w:val="ОсновнойРПС"/>
    <w:basedOn w:val="a9"/>
    <w:link w:val="a7"/>
    <w:uiPriority w:val="99"/>
    <w:rsid w:val="00296F35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/>
    </w:rPr>
  </w:style>
  <w:style w:type="paragraph" w:styleId="a9">
    <w:name w:val="Body Text Indent"/>
    <w:basedOn w:val="a"/>
    <w:link w:val="aa"/>
    <w:uiPriority w:val="99"/>
    <w:semiHidden/>
    <w:unhideWhenUsed/>
    <w:rsid w:val="00296F3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96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8%D0%B8%D0%BD%D0%B3%D0%B0%D0%BB%D1%8C%D1%87%D0%B8%D0%BD%D1%81%D0%BA%D0%BE%D0%B5_%D1%81%D0%B5%D0%BB%D1%8C%D1%81%D0%BA%D0%BE%D0%B5_%D0%BF%D0%BE%D1%81%D0%B5%D0%BB%D0%B5%D0%BD%D0%B8%D0%B5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A%D0%B0%D0%B5%D0%BD%D0%BB%D0%B8%D0%BD%D1%81%D0%BA%D0%BE%D0%B5_%D1%81%D0%B5%D0%BB%D1%8C%D1%81%D0%BA%D0%BE%D0%B5_%D0%BF%D0%BE%D1%81%D0%B5%D0%BB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D%D0%B8%D0%B6%D0%BD%D0%B5%D0%BA%D0%B0%D0%BC%D1%81%D0%BA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856EB-5939-4C5C-8ADC-068623D1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4214</Words>
  <Characters>24026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приемная</cp:lastModifiedBy>
  <cp:revision>4</cp:revision>
  <cp:lastPrinted>2017-11-13T05:05:00Z</cp:lastPrinted>
  <dcterms:created xsi:type="dcterms:W3CDTF">2017-11-13T05:06:00Z</dcterms:created>
  <dcterms:modified xsi:type="dcterms:W3CDTF">2017-11-14T08:34:00Z</dcterms:modified>
</cp:coreProperties>
</file>